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D5CA" w14:textId="214AE48E" w:rsidR="008A405F" w:rsidRDefault="008A405F" w:rsidP="008A405F">
      <w:pPr>
        <w:spacing w:after="120" w:line="240" w:lineRule="auto"/>
        <w:jc w:val="center"/>
        <w:rPr>
          <w:rFonts w:ascii="Arial" w:eastAsia="MS Mincho" w:hAnsi="Arial" w:cs="Times New Roman"/>
          <w:b/>
          <w:sz w:val="72"/>
          <w:szCs w:val="72"/>
          <w:lang w:val="en-US"/>
        </w:rPr>
      </w:pPr>
    </w:p>
    <w:p w14:paraId="5239505E" w14:textId="77777777" w:rsidR="008A405F" w:rsidRDefault="008A405F" w:rsidP="008A405F">
      <w:pPr>
        <w:spacing w:after="120" w:line="240" w:lineRule="auto"/>
        <w:jc w:val="center"/>
        <w:rPr>
          <w:rFonts w:ascii="Arial" w:eastAsia="MS Mincho" w:hAnsi="Arial" w:cs="Times New Roman"/>
          <w:b/>
          <w:sz w:val="72"/>
          <w:szCs w:val="72"/>
          <w:lang w:val="en-US"/>
        </w:rPr>
      </w:pPr>
    </w:p>
    <w:p w14:paraId="03825335" w14:textId="77777777" w:rsidR="008A405F" w:rsidRDefault="008A405F" w:rsidP="008A405F">
      <w:pPr>
        <w:spacing w:after="120" w:line="240" w:lineRule="auto"/>
        <w:jc w:val="center"/>
        <w:rPr>
          <w:rFonts w:ascii="Arial" w:eastAsia="MS Mincho" w:hAnsi="Arial" w:cs="Times New Roman"/>
          <w:b/>
          <w:sz w:val="72"/>
          <w:szCs w:val="72"/>
          <w:lang w:val="en-US"/>
        </w:rPr>
      </w:pPr>
    </w:p>
    <w:p w14:paraId="64F43520" w14:textId="77777777" w:rsidR="008A405F" w:rsidRDefault="008A405F" w:rsidP="008A405F">
      <w:pPr>
        <w:spacing w:after="120" w:line="240" w:lineRule="auto"/>
        <w:jc w:val="center"/>
        <w:rPr>
          <w:rFonts w:ascii="Arial" w:eastAsia="MS Mincho" w:hAnsi="Arial" w:cs="Times New Roman"/>
          <w:b/>
          <w:sz w:val="72"/>
          <w:szCs w:val="72"/>
          <w:lang w:val="en-US"/>
        </w:rPr>
      </w:pPr>
    </w:p>
    <w:p w14:paraId="6D7CCA3F" w14:textId="39BEBA0C" w:rsidR="008A405F" w:rsidRDefault="008A405F" w:rsidP="008A405F">
      <w:pPr>
        <w:spacing w:after="120" w:line="240" w:lineRule="auto"/>
        <w:jc w:val="center"/>
        <w:rPr>
          <w:rFonts w:ascii="Arial" w:eastAsia="MS Mincho" w:hAnsi="Arial" w:cs="Times New Roman"/>
          <w:b/>
          <w:sz w:val="72"/>
          <w:szCs w:val="72"/>
          <w:lang w:val="en-US"/>
        </w:rPr>
      </w:pPr>
      <w:r w:rsidRPr="008A405F">
        <w:rPr>
          <w:rFonts w:ascii="Arial" w:eastAsia="MS Mincho" w:hAnsi="Arial" w:cs="Times New Roman"/>
          <w:b/>
          <w:sz w:val="72"/>
          <w:szCs w:val="72"/>
          <w:lang w:val="en-US"/>
        </w:rPr>
        <w:t xml:space="preserve">Safer </w:t>
      </w:r>
      <w:r>
        <w:rPr>
          <w:rFonts w:ascii="Arial" w:eastAsia="MS Mincho" w:hAnsi="Arial" w:cs="Times New Roman"/>
          <w:b/>
          <w:sz w:val="72"/>
          <w:szCs w:val="72"/>
          <w:lang w:val="en-US"/>
        </w:rPr>
        <w:t>R</w:t>
      </w:r>
      <w:r w:rsidRPr="008A405F">
        <w:rPr>
          <w:rFonts w:ascii="Arial" w:eastAsia="MS Mincho" w:hAnsi="Arial" w:cs="Times New Roman"/>
          <w:b/>
          <w:sz w:val="72"/>
          <w:szCs w:val="72"/>
          <w:lang w:val="en-US"/>
        </w:rPr>
        <w:t>ecruitment</w:t>
      </w:r>
    </w:p>
    <w:p w14:paraId="71A74CA7" w14:textId="66E458D0" w:rsidR="008A405F" w:rsidRPr="008A405F" w:rsidRDefault="00285815" w:rsidP="008A405F">
      <w:pPr>
        <w:spacing w:after="120" w:line="240" w:lineRule="auto"/>
        <w:jc w:val="center"/>
        <w:rPr>
          <w:rFonts w:ascii="Arial" w:eastAsia="MS Mincho" w:hAnsi="Arial" w:cs="Times New Roman"/>
          <w:sz w:val="20"/>
          <w:szCs w:val="24"/>
          <w:lang w:val="en-US"/>
        </w:rPr>
      </w:pPr>
      <w:r>
        <w:rPr>
          <w:rFonts w:eastAsia="MS Mincho" w:cstheme="minorHAnsi"/>
          <w:noProof/>
          <w:sz w:val="20"/>
          <w:szCs w:val="24"/>
          <w:lang w:val="en-US"/>
        </w:rPr>
        <w:drawing>
          <wp:anchor distT="0" distB="0" distL="114300" distR="114300" simplePos="0" relativeHeight="251658240" behindDoc="0" locked="0" layoutInCell="1" allowOverlap="1" wp14:anchorId="6B1F7524" wp14:editId="6130112E">
            <wp:simplePos x="0" y="0"/>
            <wp:positionH relativeFrom="margin">
              <wp:align>center</wp:align>
            </wp:positionH>
            <wp:positionV relativeFrom="paragraph">
              <wp:posOffset>563880</wp:posOffset>
            </wp:positionV>
            <wp:extent cx="3002280" cy="3021572"/>
            <wp:effectExtent l="0" t="0" r="7620" b="7620"/>
            <wp:wrapTopAndBottom/>
            <wp:docPr id="1127248472" name="Picture 1" descr="A logo with animals under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48472" name="Picture 1" descr="A logo with animals under a tre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002280" cy="3021572"/>
                    </a:xfrm>
                    <a:prstGeom prst="rect">
                      <a:avLst/>
                    </a:prstGeom>
                  </pic:spPr>
                </pic:pic>
              </a:graphicData>
            </a:graphic>
          </wp:anchor>
        </w:drawing>
      </w:r>
      <w:r w:rsidR="008A405F">
        <w:rPr>
          <w:rFonts w:ascii="Arial" w:eastAsia="MS Mincho" w:hAnsi="Arial" w:cs="Times New Roman"/>
          <w:b/>
          <w:sz w:val="72"/>
          <w:szCs w:val="72"/>
          <w:lang w:val="en-US"/>
        </w:rPr>
        <w:t>P</w:t>
      </w:r>
      <w:r w:rsidR="008A405F" w:rsidRPr="008A405F">
        <w:rPr>
          <w:rFonts w:ascii="Arial" w:eastAsia="MS Mincho" w:hAnsi="Arial" w:cs="Times New Roman"/>
          <w:b/>
          <w:sz w:val="72"/>
          <w:szCs w:val="72"/>
          <w:lang w:val="en-US"/>
        </w:rPr>
        <w:t>olicy</w:t>
      </w:r>
    </w:p>
    <w:p w14:paraId="0F1A050B" w14:textId="2DCE8580" w:rsidR="008A405F" w:rsidRPr="008A405F" w:rsidRDefault="008A405F" w:rsidP="008A405F">
      <w:pPr>
        <w:spacing w:after="120" w:line="240" w:lineRule="auto"/>
        <w:rPr>
          <w:rFonts w:eastAsia="Arial" w:cstheme="minorHAnsi"/>
          <w:b/>
          <w:bCs/>
          <w:sz w:val="20"/>
          <w:szCs w:val="20"/>
        </w:rPr>
      </w:pPr>
      <w:r w:rsidRPr="008A405F">
        <w:rPr>
          <w:rFonts w:eastAsia="MS Mincho" w:cstheme="minorHAnsi"/>
          <w:sz w:val="20"/>
          <w:szCs w:val="24"/>
          <w:lang w:val="en-US"/>
        </w:rPr>
        <w:t xml:space="preserve">The recruitment steps outlined below are based on part 3 of </w:t>
      </w:r>
      <w:r w:rsidRPr="008A405F">
        <w:rPr>
          <w:rFonts w:eastAsia="Arial" w:cstheme="minorHAnsi"/>
          <w:bCs/>
          <w:sz w:val="20"/>
          <w:szCs w:val="20"/>
          <w:lang w:val="en-US"/>
        </w:rPr>
        <w:t xml:space="preserve">Keeping Children Safe in Education. </w:t>
      </w:r>
    </w:p>
    <w:p w14:paraId="74402719"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To make sure we recruit suitable people, we will ensure that those involved in the recruitment and employment of staff to work with children have received appropriate safer recruitment training.</w:t>
      </w:r>
    </w:p>
    <w:p w14:paraId="5C28DB72"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have put the following steps in place during our recruitment and selection process to ensure we are committed to safeguarding and promoting the welfare of children. </w:t>
      </w:r>
    </w:p>
    <w:p w14:paraId="26779DE0"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Advertising</w:t>
      </w:r>
    </w:p>
    <w:p w14:paraId="55F05EB5"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When advertising roles, we will make clear:</w:t>
      </w:r>
    </w:p>
    <w:p w14:paraId="016E38C6" w14:textId="170B04B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Our </w:t>
      </w:r>
      <w:r w:rsidR="0064323F">
        <w:rPr>
          <w:rFonts w:eastAsia="MS Mincho" w:cstheme="minorHAnsi"/>
          <w:sz w:val="20"/>
          <w:szCs w:val="20"/>
          <w:lang w:val="en-US"/>
        </w:rPr>
        <w:t>Meadow Farm</w:t>
      </w:r>
      <w:r w:rsidRPr="008A405F">
        <w:rPr>
          <w:rFonts w:eastAsia="MS Mincho" w:cstheme="minorHAnsi"/>
          <w:sz w:val="20"/>
          <w:szCs w:val="20"/>
          <w:lang w:val="en-US"/>
        </w:rPr>
        <w:t>’s commitment to safeguarding and promoting the welfare of children</w:t>
      </w:r>
    </w:p>
    <w:p w14:paraId="7C84B06F"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That safeguarding checks will be undertaken</w:t>
      </w:r>
    </w:p>
    <w:p w14:paraId="09718E7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The safeguarding requirements and responsibilities of the role, such as the extent to which the role will involve contact with children</w:t>
      </w:r>
    </w:p>
    <w:p w14:paraId="6473E94F"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4DCA79BA"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Application forms</w:t>
      </w:r>
    </w:p>
    <w:p w14:paraId="6BACC257"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Our application forms will:</w:t>
      </w:r>
    </w:p>
    <w:p w14:paraId="5DA8616A"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Include a statement saying that it is an offence to apply for the role if an applicant is barred from engaging in regulated activity relevant to children (where the role involves this type of regulated activity)</w:t>
      </w:r>
    </w:p>
    <w:p w14:paraId="1FAE093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Include a copy of, or link to, our child protection and safeguarding policy and our policy on the employment of ex-offenders</w:t>
      </w:r>
    </w:p>
    <w:p w14:paraId="72A50196"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Shortlisting</w:t>
      </w:r>
    </w:p>
    <w:p w14:paraId="3F3AB993"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Our shortlisting process will involve at least 2 people and will:</w:t>
      </w:r>
    </w:p>
    <w:p w14:paraId="4AEE0D66"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Consider any inconsistencies and look for gaps in employment and reasons given for them</w:t>
      </w:r>
    </w:p>
    <w:p w14:paraId="2984E975"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Explore all potential concerns</w:t>
      </w:r>
    </w:p>
    <w:p w14:paraId="6AFCFA74"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Once we have shortlisted candidates, we will ask shortlisted candidates to:</w:t>
      </w:r>
    </w:p>
    <w:p w14:paraId="062122E3"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404423EC"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If they have a criminal history</w:t>
      </w:r>
    </w:p>
    <w:p w14:paraId="1122FD30"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Whether they are included on the barred list</w:t>
      </w:r>
    </w:p>
    <w:p w14:paraId="0657D5DC"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Whether they are prohibited from teaching</w:t>
      </w:r>
    </w:p>
    <w:p w14:paraId="72B40DF8"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Information about any criminal offences committed in any country in line with the law as applicable in England and Wales</w:t>
      </w:r>
    </w:p>
    <w:p w14:paraId="0088D404"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Any relevant overseas information </w:t>
      </w:r>
    </w:p>
    <w:p w14:paraId="1C3A46BE"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Sign a declaration confirming the information they have provided is true</w:t>
      </w:r>
    </w:p>
    <w:p w14:paraId="02B89DBA" w14:textId="77777777" w:rsidR="008A405F" w:rsidRPr="008A405F" w:rsidRDefault="008A405F" w:rsidP="008A405F">
      <w:pPr>
        <w:spacing w:after="120" w:line="240" w:lineRule="auto"/>
        <w:rPr>
          <w:rFonts w:eastAsia="MS Mincho" w:cstheme="minorHAnsi"/>
          <w:sz w:val="20"/>
          <w:szCs w:val="20"/>
          <w:lang w:val="en-US"/>
        </w:rPr>
      </w:pPr>
      <w:r w:rsidRPr="008A405F">
        <w:rPr>
          <w:rFonts w:eastAsia="MS Mincho" w:cstheme="minorHAnsi"/>
          <w:sz w:val="20"/>
          <w:szCs w:val="20"/>
          <w:lang w:val="en-US"/>
        </w:rPr>
        <w:t xml:space="preserve">We will also consider carrying out an online search on shortlisted candidates to help identify any incidents or issues that are publicly available online. </w:t>
      </w:r>
    </w:p>
    <w:p w14:paraId="7F87981C"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Seeking references and checking employment history</w:t>
      </w:r>
    </w:p>
    <w:p w14:paraId="0FE360D4"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will obtain references before interview. Any concerns raised will be explored further with referees and taken up with the candidate at interview.  </w:t>
      </w:r>
    </w:p>
    <w:p w14:paraId="21064E27"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When seeking references we will:</w:t>
      </w:r>
    </w:p>
    <w:p w14:paraId="09F0FD4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Not accept open references </w:t>
      </w:r>
    </w:p>
    <w:p w14:paraId="7D31F8E3"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Liaise directly with referees and verify any information contained within references with the referees</w:t>
      </w:r>
    </w:p>
    <w:p w14:paraId="01262A15" w14:textId="2620AB56"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Ensure any references are from the candidate’s current employer and completed by a senior person. Where the referee is </w:t>
      </w:r>
      <w:r w:rsidR="0064323F">
        <w:rPr>
          <w:rFonts w:eastAsia="MS Mincho" w:cstheme="minorHAnsi"/>
          <w:sz w:val="20"/>
          <w:szCs w:val="20"/>
          <w:lang w:val="en-US"/>
        </w:rPr>
        <w:t>Meadow Farm</w:t>
      </w:r>
      <w:r w:rsidRPr="008A405F">
        <w:rPr>
          <w:rFonts w:eastAsia="MS Mincho" w:cstheme="minorHAnsi"/>
          <w:sz w:val="20"/>
          <w:szCs w:val="20"/>
          <w:lang w:val="en-US"/>
        </w:rPr>
        <w:t xml:space="preserve"> based, we will ask for the reference to be confirmed by the headteacher/principal as accurate in respect to disciplinary investigations</w:t>
      </w:r>
    </w:p>
    <w:p w14:paraId="302926CB"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Obtain verification of the candidate’s most recent relevant period of employment if they are not currently employed</w:t>
      </w:r>
    </w:p>
    <w:p w14:paraId="35C2184F"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Secure a reference from the relevant employer from the last time the candidate worked with children if they are not currently working with children</w:t>
      </w:r>
    </w:p>
    <w:p w14:paraId="722B5684"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Compare the information on the application form with that in the reference and take up any inconsistencies with the candidate</w:t>
      </w:r>
    </w:p>
    <w:p w14:paraId="03A2F6F3"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Resolve any concerns before any appointment is confirmed  </w:t>
      </w:r>
    </w:p>
    <w:p w14:paraId="1DE87875"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Interview and selection</w:t>
      </w:r>
    </w:p>
    <w:p w14:paraId="7A61F279"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When interviewing candidates, we will: </w:t>
      </w:r>
    </w:p>
    <w:p w14:paraId="1AA00139"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Probe any gaps in employment, or where the candidate has changed employment or location frequently, and ask candidates to explain this</w:t>
      </w:r>
    </w:p>
    <w:p w14:paraId="075BA587"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Explore any potential areas of concern to determine the candidate’s suitability to work with children</w:t>
      </w:r>
    </w:p>
    <w:p w14:paraId="61E9D9E6"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Record all information considered and decisions made</w:t>
      </w:r>
    </w:p>
    <w:p w14:paraId="63592CB0" w14:textId="77777777" w:rsidR="008A405F" w:rsidRPr="008A405F" w:rsidRDefault="008A405F" w:rsidP="008A405F">
      <w:pPr>
        <w:spacing w:before="240" w:after="120" w:line="240" w:lineRule="auto"/>
        <w:rPr>
          <w:rFonts w:eastAsia="MS Mincho" w:cstheme="minorHAnsi"/>
          <w:b/>
          <w:color w:val="12263F"/>
          <w:sz w:val="24"/>
          <w:szCs w:val="24"/>
          <w:lang w:val="en-US"/>
        </w:rPr>
      </w:pPr>
      <w:r w:rsidRPr="008A405F">
        <w:rPr>
          <w:rFonts w:eastAsia="MS Mincho" w:cstheme="minorHAnsi"/>
          <w:b/>
          <w:color w:val="12263F"/>
          <w:sz w:val="24"/>
          <w:szCs w:val="24"/>
          <w:lang w:val="en-US"/>
        </w:rPr>
        <w:t>Pre-appointment vetting checks</w:t>
      </w:r>
    </w:p>
    <w:p w14:paraId="6F14377F" w14:textId="673A905C"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will record all information on the checks carried out in the </w:t>
      </w:r>
      <w:r w:rsidR="0064323F">
        <w:rPr>
          <w:rFonts w:eastAsia="MS Mincho" w:cstheme="minorHAnsi"/>
          <w:sz w:val="20"/>
          <w:szCs w:val="24"/>
          <w:lang w:val="en-US"/>
        </w:rPr>
        <w:t>Meadow Farm</w:t>
      </w:r>
      <w:r w:rsidRPr="008A405F">
        <w:rPr>
          <w:rFonts w:eastAsia="MS Mincho" w:cstheme="minorHAnsi"/>
          <w:sz w:val="20"/>
          <w:szCs w:val="24"/>
          <w:lang w:val="en-US"/>
        </w:rPr>
        <w:t>’s single central record (SCR). Copies of these checks, where appropriate, will be held in individuals’ personnel files. We follow requirements and best practice in retaining copies of these checks, as set out below.</w:t>
      </w:r>
    </w:p>
    <w:p w14:paraId="75A201FD"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New staff</w:t>
      </w:r>
    </w:p>
    <w:p w14:paraId="633334AE"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All offers of appointment will be conditional until satisfactory completion of the necessary pre-employment checks. When appointing new staff, we will:</w:t>
      </w:r>
    </w:p>
    <w:p w14:paraId="3E78D519"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Verify their identity </w:t>
      </w:r>
    </w:p>
    <w:p w14:paraId="3C93EA69"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11949F2E"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Obtain a separate barred list check if they will start work in regulated activity before the DBS certificate is available</w:t>
      </w:r>
    </w:p>
    <w:p w14:paraId="0DAB63CF"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Verify their mental and physical fitness to carry out their work responsibilities</w:t>
      </w:r>
    </w:p>
    <w:p w14:paraId="0320A33E"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Verify their right to work in the UK. We will keep a copy of this verification for the duration of the member of staff’s employment and for 2 years afterwards </w:t>
      </w:r>
    </w:p>
    <w:p w14:paraId="162326FE"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Verify their professional qualifications, as appropriate</w:t>
      </w:r>
    </w:p>
    <w:p w14:paraId="5D9B8ADB"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Ensure they are not subject to a prohibition order if they are employed to be a teacher</w:t>
      </w:r>
    </w:p>
    <w:p w14:paraId="332AE753"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Carry out further additional checks, as appropriate, on candidates who have lived or worked outside of the UK. These could include, where available: </w:t>
      </w:r>
    </w:p>
    <w:p w14:paraId="0FF926FC"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For all staff, including teaching positions: </w:t>
      </w:r>
      <w:hyperlink r:id="rId11" w:history="1">
        <w:r w:rsidRPr="008A405F">
          <w:rPr>
            <w:rFonts w:eastAsia="MS Mincho" w:cstheme="minorHAnsi"/>
            <w:color w:val="0072CC"/>
            <w:sz w:val="20"/>
            <w:szCs w:val="20"/>
            <w:u w:val="single"/>
            <w:lang w:val="en-US"/>
          </w:rPr>
          <w:t>criminal records checks for overseas applicants</w:t>
        </w:r>
      </w:hyperlink>
    </w:p>
    <w:p w14:paraId="64593E21" w14:textId="77777777" w:rsidR="008A405F" w:rsidRPr="008A405F" w:rsidRDefault="008A405F" w:rsidP="008A405F">
      <w:pPr>
        <w:numPr>
          <w:ilvl w:val="1"/>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040D1EA6"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Check that candidates taking up a management position* are not subject to a prohibition from management (section 128) direction made by the secretary of state</w:t>
      </w:r>
    </w:p>
    <w:p w14:paraId="065D7211"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Management positions are most likely to include, but are not limited to, headteachers, principals and deputy/assistant headteachers.</w:t>
      </w:r>
    </w:p>
    <w:p w14:paraId="3E05382B" w14:textId="77777777" w:rsidR="008A405F" w:rsidRPr="008A405F" w:rsidRDefault="008A405F" w:rsidP="008A405F">
      <w:pPr>
        <w:rPr>
          <w:rFonts w:eastAsia="MS Mincho" w:cstheme="minorHAnsi"/>
          <w:sz w:val="20"/>
          <w:szCs w:val="20"/>
          <w:lang w:val="en-US"/>
        </w:rPr>
      </w:pPr>
      <w:r w:rsidRPr="008A405F">
        <w:rPr>
          <w:rFonts w:eastAsia="Arial" w:cstheme="minorHAnsi"/>
          <w:b/>
          <w:sz w:val="20"/>
          <w:szCs w:val="20"/>
          <w:lang w:val="en-US"/>
        </w:rPr>
        <w:t>Regulated activity</w:t>
      </w:r>
      <w:r w:rsidRPr="008A405F">
        <w:rPr>
          <w:rFonts w:eastAsia="Arial" w:cstheme="minorHAnsi"/>
          <w:sz w:val="20"/>
          <w:szCs w:val="20"/>
          <w:lang w:val="en-US"/>
        </w:rPr>
        <w:t xml:space="preserve"> means a person who will be:</w:t>
      </w:r>
    </w:p>
    <w:p w14:paraId="6948979F" w14:textId="26124B88"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Responsible, on a regular basis in a </w:t>
      </w:r>
      <w:r w:rsidR="0064323F">
        <w:rPr>
          <w:rFonts w:eastAsia="MS Mincho" w:cstheme="minorHAnsi"/>
          <w:sz w:val="20"/>
          <w:szCs w:val="20"/>
          <w:lang w:val="en-US"/>
        </w:rPr>
        <w:t>Meadow Farm</w:t>
      </w:r>
      <w:r w:rsidRPr="008A405F">
        <w:rPr>
          <w:rFonts w:eastAsia="MS Mincho" w:cstheme="minorHAnsi"/>
          <w:sz w:val="20"/>
          <w:szCs w:val="20"/>
          <w:lang w:val="en-US"/>
        </w:rPr>
        <w:t xml:space="preserve"> or college, for teaching, training, instructing, caring for or supervising children; or</w:t>
      </w:r>
    </w:p>
    <w:p w14:paraId="20ED8BFA" w14:textId="3F19BAE5"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Carrying out paid, or unsupervised unpaid, work regularly in a </w:t>
      </w:r>
      <w:r w:rsidR="0064323F">
        <w:rPr>
          <w:rFonts w:eastAsia="MS Mincho" w:cstheme="minorHAnsi"/>
          <w:sz w:val="20"/>
          <w:szCs w:val="20"/>
          <w:lang w:val="en-US"/>
        </w:rPr>
        <w:t>Meadow Farm</w:t>
      </w:r>
      <w:r w:rsidRPr="008A405F">
        <w:rPr>
          <w:rFonts w:eastAsia="MS Mincho" w:cstheme="minorHAnsi"/>
          <w:sz w:val="20"/>
          <w:szCs w:val="20"/>
          <w:lang w:val="en-US"/>
        </w:rPr>
        <w:t xml:space="preserve"> or college where that work provides an opportunity for contact with children; or</w:t>
      </w:r>
    </w:p>
    <w:p w14:paraId="541FA7C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Engaging in intimate or personal care or overnight activity, even if this happens only once and regardless of whether they are supervised or not</w:t>
      </w:r>
    </w:p>
    <w:p w14:paraId="5D751CDE"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Existing staff</w:t>
      </w:r>
    </w:p>
    <w:p w14:paraId="70E14FBB"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In certain circumstances we will carry out all the relevant checks on existing staff as if the individual was a new member of staff. These circumstances are when:</w:t>
      </w:r>
    </w:p>
    <w:p w14:paraId="0EBCA608"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There are concerns about an existing member of staff’s suitability to work with children; or </w:t>
      </w:r>
    </w:p>
    <w:p w14:paraId="763A465D"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An individual moves from a post that is not regulated activity to one that is; or</w:t>
      </w:r>
    </w:p>
    <w:p w14:paraId="34AA463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There has been a break in service of 12 weeks or more </w:t>
      </w:r>
    </w:p>
    <w:p w14:paraId="03554DBB"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We will refer to the DBS anyone who has harmed, or poses a risk of harm, to a child or vulnerable adult where:</w:t>
      </w:r>
    </w:p>
    <w:p w14:paraId="7A93C1EB"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We believe the individual has engaged in </w:t>
      </w:r>
      <w:hyperlink r:id="rId12" w:anchor="relevant-conduct-in-relation-to-children" w:history="1">
        <w:r w:rsidRPr="008A405F">
          <w:rPr>
            <w:rFonts w:eastAsia="MS Mincho" w:cstheme="minorHAnsi"/>
            <w:color w:val="0072CC"/>
            <w:sz w:val="20"/>
            <w:szCs w:val="20"/>
            <w:u w:val="single"/>
            <w:lang w:val="en-US"/>
          </w:rPr>
          <w:t>relevant conduct</w:t>
        </w:r>
      </w:hyperlink>
      <w:r w:rsidRPr="008A405F">
        <w:rPr>
          <w:rFonts w:eastAsia="MS Mincho" w:cstheme="minorHAnsi"/>
          <w:sz w:val="20"/>
          <w:szCs w:val="20"/>
          <w:lang w:val="en-US"/>
        </w:rPr>
        <w:t>; or</w:t>
      </w:r>
    </w:p>
    <w:p w14:paraId="11833D0D"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We believe the individual has received a caution or conviction for a relevant (automatic barring either with or without the right to make representations) offence, under the </w:t>
      </w:r>
      <w:hyperlink r:id="rId13" w:history="1">
        <w:r w:rsidRPr="008A405F">
          <w:rPr>
            <w:rFonts w:eastAsia="MS Mincho" w:cstheme="minorHAnsi"/>
            <w:color w:val="0072CC"/>
            <w:sz w:val="20"/>
            <w:szCs w:val="20"/>
            <w:u w:val="single"/>
            <w:lang w:val="en-US"/>
          </w:rPr>
          <w:t>Safeguarding Vulnerable Groups Act 2006 (Prescribed Criteria and Miscellaneous Provisions) Regulations 2009</w:t>
        </w:r>
      </w:hyperlink>
      <w:r w:rsidRPr="008A405F">
        <w:rPr>
          <w:rFonts w:eastAsia="MS Mincho" w:cstheme="minorHAnsi"/>
          <w:sz w:val="20"/>
          <w:szCs w:val="20"/>
          <w:lang w:val="en-US"/>
        </w:rPr>
        <w:t>; or</w:t>
      </w:r>
    </w:p>
    <w:p w14:paraId="72C9DCAF"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We believe the ‘harm test’ is satisfied in respect of the individual (i.e. they may harm a child or vulnerable adult or put them at risk of harm); and</w:t>
      </w:r>
    </w:p>
    <w:p w14:paraId="452411E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The individual has been removed from working in regulated activity (paid or unpaid) or would have been removed if they had not left</w:t>
      </w:r>
      <w:r w:rsidRPr="008A405F">
        <w:rPr>
          <w:rFonts w:eastAsia="Arial" w:cstheme="minorHAnsi"/>
          <w:sz w:val="20"/>
          <w:szCs w:val="20"/>
          <w:lang w:val="en-US"/>
        </w:rPr>
        <w:t xml:space="preserve"> </w:t>
      </w:r>
    </w:p>
    <w:p w14:paraId="13D05764"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Agency and third-party staff</w:t>
      </w:r>
    </w:p>
    <w:p w14:paraId="3AB543D6"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will obtain written notification from any agency or third-party </w:t>
      </w:r>
      <w:proofErr w:type="spellStart"/>
      <w:r w:rsidRPr="008A405F">
        <w:rPr>
          <w:rFonts w:eastAsia="MS Mincho" w:cstheme="minorHAnsi"/>
          <w:sz w:val="20"/>
          <w:szCs w:val="24"/>
          <w:lang w:val="en-US"/>
        </w:rPr>
        <w:t>organisation</w:t>
      </w:r>
      <w:proofErr w:type="spellEnd"/>
      <w:r w:rsidRPr="008A405F">
        <w:rPr>
          <w:rFonts w:eastAsia="MS Mincho" w:cstheme="minorHAnsi"/>
          <w:sz w:val="20"/>
          <w:szCs w:val="24"/>
          <w:lang w:val="en-US"/>
        </w:rPr>
        <w:t xml:space="preserve"> that it has carried out the necessary safer recruitment checks that we would otherwise perform. We will also check that the person presenting themselves for work is the same person on whom the checks have been made.</w:t>
      </w:r>
    </w:p>
    <w:p w14:paraId="56F83E89"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Contractors</w:t>
      </w:r>
    </w:p>
    <w:p w14:paraId="0C83E6CA" w14:textId="4C8A7CE5" w:rsidR="008A405F" w:rsidRPr="008A405F" w:rsidRDefault="008A405F" w:rsidP="008A405F">
      <w:pPr>
        <w:spacing w:after="120" w:line="240" w:lineRule="auto"/>
        <w:rPr>
          <w:rFonts w:eastAsia="Arial" w:cstheme="minorHAnsi"/>
          <w:sz w:val="20"/>
          <w:szCs w:val="20"/>
          <w:lang w:val="en-US"/>
        </w:rPr>
      </w:pPr>
      <w:r w:rsidRPr="008A405F">
        <w:rPr>
          <w:rFonts w:eastAsia="Arial" w:cstheme="minorHAnsi"/>
          <w:sz w:val="20"/>
          <w:szCs w:val="20"/>
          <w:lang w:val="en-US"/>
        </w:rPr>
        <w:t xml:space="preserve">We will ensure that any contractor, or any employee of the contractor, who is to work at the </w:t>
      </w:r>
      <w:r w:rsidR="0064323F">
        <w:rPr>
          <w:rFonts w:eastAsia="Arial" w:cstheme="minorHAnsi"/>
          <w:sz w:val="20"/>
          <w:szCs w:val="20"/>
          <w:lang w:val="en-US"/>
        </w:rPr>
        <w:t>Meadow Farm</w:t>
      </w:r>
      <w:r w:rsidRPr="008A405F">
        <w:rPr>
          <w:rFonts w:eastAsia="Arial" w:cstheme="minorHAnsi"/>
          <w:sz w:val="20"/>
          <w:szCs w:val="20"/>
          <w:lang w:val="en-US"/>
        </w:rPr>
        <w:t xml:space="preserve"> has had the appropriate level of DBS check (this includes contractors who are provided through a PFI or similar contract). This will be:</w:t>
      </w:r>
    </w:p>
    <w:p w14:paraId="3B397EC4"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An enhanced DBS check with barred list information for contractors engaging in regulated activity</w:t>
      </w:r>
    </w:p>
    <w:p w14:paraId="27C10590"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An enhanced DBS check, not including barred list information, for all other contractors who are not in regulated activity but whose work provides them with an opportunity for regular contact with children </w:t>
      </w:r>
    </w:p>
    <w:p w14:paraId="32FF2F6B"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will obtain the DBS check for self-employed contractors. </w:t>
      </w:r>
    </w:p>
    <w:p w14:paraId="02CAE801"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will not keep copies of such checks for longer than 6 months. </w:t>
      </w:r>
    </w:p>
    <w:p w14:paraId="3D331075"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Contractors who have not had any checks will not be allowed to work unsupervised or engage in regulated activity under any circumstances. </w:t>
      </w:r>
    </w:p>
    <w:p w14:paraId="6B0B24C8" w14:textId="569A96EA"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We will check the identity of all contractors and their staff on arrival at the </w:t>
      </w:r>
      <w:r w:rsidR="0064323F">
        <w:rPr>
          <w:rFonts w:eastAsia="MS Mincho" w:cstheme="minorHAnsi"/>
          <w:sz w:val="20"/>
          <w:szCs w:val="24"/>
          <w:lang w:val="en-US"/>
        </w:rPr>
        <w:t>Meadow Farm</w:t>
      </w:r>
      <w:r w:rsidRPr="008A405F">
        <w:rPr>
          <w:rFonts w:eastAsia="MS Mincho" w:cstheme="minorHAnsi"/>
          <w:sz w:val="20"/>
          <w:szCs w:val="24"/>
          <w:lang w:val="en-US"/>
        </w:rPr>
        <w:t xml:space="preserve">. </w:t>
      </w:r>
    </w:p>
    <w:p w14:paraId="791BA60D"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Trainee/student teachers</w:t>
      </w:r>
    </w:p>
    <w:p w14:paraId="34BE3F0E"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Where applicants for initial teacher training are salaried by us, we will ensure that all necessary checks are carried out.</w:t>
      </w:r>
    </w:p>
    <w:p w14:paraId="0185B928"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A0DA6F2" w14:textId="77777777" w:rsidR="008A405F" w:rsidRPr="008A405F" w:rsidRDefault="008A405F" w:rsidP="008A405F">
      <w:pPr>
        <w:spacing w:after="120" w:line="240" w:lineRule="auto"/>
        <w:rPr>
          <w:rFonts w:eastAsia="MS Mincho" w:cstheme="minorHAnsi"/>
          <w:b/>
          <w:sz w:val="20"/>
          <w:szCs w:val="24"/>
          <w:lang w:val="en-US"/>
        </w:rPr>
      </w:pPr>
      <w:r w:rsidRPr="008A405F">
        <w:rPr>
          <w:rFonts w:eastAsia="MS Mincho" w:cstheme="minorHAnsi"/>
          <w:b/>
          <w:sz w:val="20"/>
          <w:szCs w:val="24"/>
          <w:lang w:val="en-US"/>
        </w:rPr>
        <w:t>Volunteers</w:t>
      </w:r>
    </w:p>
    <w:p w14:paraId="68CA4EDD"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We will:</w:t>
      </w:r>
    </w:p>
    <w:p w14:paraId="344067A3"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Never leave an unchecked volunteer unsupervised or allow them to work in regulated activity</w:t>
      </w:r>
    </w:p>
    <w:p w14:paraId="25D4B73A"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Obtain an enhanced DBS check with barred list information for all volunteers who are new to working in regulated activity </w:t>
      </w:r>
    </w:p>
    <w:p w14:paraId="6C85EBD5"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Carry out a risk assessment when deciding whether to seek an enhanced DBS check without barred list information for any volunteers not engaging in regulated activity. We will retain a record of this risk assessment</w:t>
      </w:r>
    </w:p>
    <w:p w14:paraId="09A7F04C" w14:textId="1880D986" w:rsidR="008A405F" w:rsidRPr="008A405F" w:rsidRDefault="0064323F" w:rsidP="008A405F">
      <w:pPr>
        <w:spacing w:after="120" w:line="240" w:lineRule="auto"/>
        <w:rPr>
          <w:rFonts w:eastAsia="MS Mincho" w:cstheme="minorHAnsi"/>
          <w:b/>
          <w:sz w:val="20"/>
          <w:szCs w:val="24"/>
          <w:lang w:val="en-US"/>
        </w:rPr>
      </w:pPr>
      <w:r>
        <w:rPr>
          <w:rFonts w:eastAsia="MS Mincho" w:cstheme="minorHAnsi"/>
          <w:b/>
          <w:sz w:val="20"/>
          <w:szCs w:val="24"/>
          <w:lang w:val="en-US"/>
        </w:rPr>
        <w:t>Meadow Farm does not have a Governing Body – should it do so the following checks will take place:</w:t>
      </w:r>
    </w:p>
    <w:p w14:paraId="0ABA36C1" w14:textId="52253D03" w:rsidR="008A405F" w:rsidRPr="008A405F" w:rsidRDefault="008A405F" w:rsidP="008A405F">
      <w:pPr>
        <w:spacing w:after="120" w:line="240" w:lineRule="auto"/>
        <w:rPr>
          <w:rFonts w:eastAsia="MS Mincho" w:cstheme="minorHAnsi"/>
          <w:sz w:val="20"/>
          <w:szCs w:val="24"/>
          <w:lang w:val="en-US"/>
        </w:rPr>
      </w:pPr>
      <w:r w:rsidRPr="008A405F">
        <w:rPr>
          <w:rFonts w:eastAsia="Arial" w:cstheme="minorHAnsi"/>
          <w:sz w:val="20"/>
          <w:szCs w:val="24"/>
          <w:lang w:val="en-US"/>
        </w:rPr>
        <w:t>All governors</w:t>
      </w:r>
      <w:r w:rsidRPr="008A405F">
        <w:rPr>
          <w:rFonts w:eastAsia="Arial" w:cstheme="minorHAnsi"/>
          <w:iCs/>
          <w:color w:val="ED7D31"/>
          <w:sz w:val="20"/>
          <w:szCs w:val="24"/>
          <w:lang w:val="en-US"/>
        </w:rPr>
        <w:t xml:space="preserve"> </w:t>
      </w:r>
      <w:r w:rsidRPr="008A405F">
        <w:rPr>
          <w:rFonts w:eastAsia="Arial" w:cstheme="minorHAnsi"/>
          <w:sz w:val="20"/>
          <w:szCs w:val="24"/>
          <w:lang w:val="en-US"/>
        </w:rPr>
        <w:t>will have an enhanced DBS check without barred list information.</w:t>
      </w:r>
    </w:p>
    <w:p w14:paraId="24D344DC" w14:textId="77777777" w:rsidR="008A405F" w:rsidRPr="008A405F" w:rsidRDefault="008A405F" w:rsidP="008A405F">
      <w:pPr>
        <w:rPr>
          <w:rFonts w:eastAsia="Arial" w:cstheme="minorHAnsi"/>
          <w:sz w:val="20"/>
          <w:szCs w:val="20"/>
          <w:lang w:val="en-US"/>
        </w:rPr>
      </w:pPr>
      <w:r w:rsidRPr="008A405F">
        <w:rPr>
          <w:rFonts w:eastAsia="Arial" w:cstheme="minorHAnsi"/>
          <w:sz w:val="20"/>
          <w:szCs w:val="20"/>
          <w:lang w:val="en-US"/>
        </w:rPr>
        <w:t>They will have an enhanced DBS check with barred list information if working in regulated activity.</w:t>
      </w:r>
    </w:p>
    <w:p w14:paraId="388837B9"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All proprietors, trustees, local governors and members will also have the following checks:</w:t>
      </w:r>
    </w:p>
    <w:p w14:paraId="5CCE8AF9" w14:textId="3F5631CD"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 xml:space="preserve">A section 128 check (to check prohibition on participation in management under </w:t>
      </w:r>
      <w:hyperlink r:id="rId14" w:history="1">
        <w:r w:rsidRPr="008A405F">
          <w:rPr>
            <w:rFonts w:eastAsia="Arial" w:cstheme="minorHAnsi"/>
            <w:color w:val="0072CC"/>
            <w:sz w:val="20"/>
            <w:szCs w:val="20"/>
            <w:u w:val="single"/>
            <w:lang w:val="en-US"/>
          </w:rPr>
          <w:t>section 128 of the Education and Skills Act 2008</w:t>
        </w:r>
      </w:hyperlink>
      <w:r w:rsidRPr="008A405F">
        <w:rPr>
          <w:rFonts w:eastAsia="MS Mincho" w:cstheme="minorHAnsi"/>
          <w:sz w:val="20"/>
          <w:szCs w:val="20"/>
          <w:lang w:val="en-US"/>
        </w:rPr>
        <w:t xml:space="preserve">). </w:t>
      </w:r>
    </w:p>
    <w:p w14:paraId="7AB65955"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Identity</w:t>
      </w:r>
    </w:p>
    <w:p w14:paraId="408DFAC7"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Right to work in the UK</w:t>
      </w:r>
    </w:p>
    <w:p w14:paraId="21DA8986"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Other checks deemed necessary if they have lived or worked outside the UK</w:t>
      </w:r>
    </w:p>
    <w:p w14:paraId="78AD8EF2"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 xml:space="preserve">The chair of the board will have their DBS check countersigned by the secretary of state. </w:t>
      </w:r>
    </w:p>
    <w:p w14:paraId="3551E116" w14:textId="77777777" w:rsidR="008A405F" w:rsidRPr="008A405F" w:rsidRDefault="008A405F" w:rsidP="008A405F">
      <w:pPr>
        <w:spacing w:after="120" w:line="240" w:lineRule="auto"/>
        <w:rPr>
          <w:rFonts w:eastAsia="MS Mincho" w:cstheme="minorHAnsi"/>
          <w:sz w:val="20"/>
          <w:szCs w:val="24"/>
          <w:lang w:val="en-US"/>
        </w:rPr>
      </w:pPr>
      <w:r w:rsidRPr="008A405F">
        <w:rPr>
          <w:rFonts w:eastAsia="MS Mincho" w:cstheme="minorHAnsi"/>
          <w:sz w:val="20"/>
          <w:szCs w:val="24"/>
          <w:lang w:val="en-US"/>
        </w:rPr>
        <w:t>All governors will also have the following checks:</w:t>
      </w:r>
    </w:p>
    <w:p w14:paraId="2134D68C"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Identity</w:t>
      </w:r>
    </w:p>
    <w:p w14:paraId="03176C44"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Right to work in the UK</w:t>
      </w:r>
    </w:p>
    <w:p w14:paraId="34A1110B" w14:textId="77777777" w:rsidR="008A405F" w:rsidRPr="008A405F" w:rsidRDefault="008A405F" w:rsidP="008A405F">
      <w:pPr>
        <w:numPr>
          <w:ilvl w:val="0"/>
          <w:numId w:val="1"/>
        </w:numPr>
        <w:spacing w:after="120" w:line="240" w:lineRule="auto"/>
        <w:rPr>
          <w:rFonts w:eastAsia="MS Mincho" w:cstheme="minorHAnsi"/>
          <w:sz w:val="20"/>
          <w:szCs w:val="20"/>
          <w:lang w:val="en-US"/>
        </w:rPr>
      </w:pPr>
      <w:r w:rsidRPr="008A405F">
        <w:rPr>
          <w:rFonts w:eastAsia="MS Mincho" w:cstheme="minorHAnsi"/>
          <w:sz w:val="20"/>
          <w:szCs w:val="20"/>
          <w:lang w:val="en-US"/>
        </w:rPr>
        <w:t>Other checks deemed necessary if they have lived or worked outside the UK</w:t>
      </w:r>
    </w:p>
    <w:sectPr w:rsidR="008A405F" w:rsidRPr="008A405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C808" w14:textId="77777777" w:rsidR="00B619CB" w:rsidRDefault="00B619CB" w:rsidP="008A405F">
      <w:pPr>
        <w:spacing w:after="0" w:line="240" w:lineRule="auto"/>
      </w:pPr>
      <w:r>
        <w:separator/>
      </w:r>
    </w:p>
  </w:endnote>
  <w:endnote w:type="continuationSeparator" w:id="0">
    <w:p w14:paraId="6E480082" w14:textId="77777777" w:rsidR="00B619CB" w:rsidRDefault="00B619CB" w:rsidP="008A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C709" w14:textId="279BDE5F" w:rsidR="008A405F" w:rsidRDefault="008A405F">
    <w:pPr>
      <w:pStyle w:val="Footer"/>
    </w:pPr>
  </w:p>
  <w:tbl>
    <w:tblPr>
      <w:tblStyle w:val="TableGrid"/>
      <w:tblW w:w="8930" w:type="dxa"/>
      <w:tblInd w:w="137" w:type="dxa"/>
      <w:tblLook w:val="04A0" w:firstRow="1" w:lastRow="0" w:firstColumn="1" w:lastColumn="0" w:noHBand="0" w:noVBand="1"/>
    </w:tblPr>
    <w:tblGrid>
      <w:gridCol w:w="3686"/>
      <w:gridCol w:w="1134"/>
      <w:gridCol w:w="4110"/>
    </w:tblGrid>
    <w:tr w:rsidR="008A405F" w14:paraId="7E06454E" w14:textId="77777777" w:rsidTr="00075BF5">
      <w:trPr>
        <w:trHeight w:val="386"/>
      </w:trPr>
      <w:tc>
        <w:tcPr>
          <w:tcW w:w="3686" w:type="dxa"/>
        </w:tcPr>
        <w:p w14:paraId="4AE91D39" w14:textId="1EC579C2" w:rsidR="008A405F" w:rsidRPr="005C27A0" w:rsidRDefault="008A405F" w:rsidP="008A405F">
          <w:pPr>
            <w:pStyle w:val="Footer"/>
            <w:rPr>
              <w:rFonts w:cstheme="minorHAnsi"/>
            </w:rPr>
          </w:pPr>
          <w:r w:rsidRPr="005C27A0">
            <w:rPr>
              <w:rFonts w:cstheme="minorHAnsi"/>
              <w:b/>
            </w:rPr>
            <w:t>Revised Date:</w:t>
          </w:r>
          <w:r w:rsidRPr="005C27A0">
            <w:rPr>
              <w:rFonts w:cstheme="minorHAnsi"/>
            </w:rPr>
            <w:t xml:space="preserve">  </w:t>
          </w:r>
          <w:r w:rsidR="00285815">
            <w:rPr>
              <w:rFonts w:cstheme="minorHAnsi"/>
            </w:rPr>
            <w:t xml:space="preserve">June </w:t>
          </w:r>
          <w:r>
            <w:rPr>
              <w:rFonts w:cstheme="minorHAnsi"/>
            </w:rPr>
            <w:t>20</w:t>
          </w:r>
          <w:r w:rsidR="0064323F">
            <w:rPr>
              <w:rFonts w:cstheme="minorHAnsi"/>
            </w:rPr>
            <w:t>24</w:t>
          </w:r>
        </w:p>
      </w:tc>
      <w:tc>
        <w:tcPr>
          <w:tcW w:w="1134" w:type="dxa"/>
          <w:vMerge w:val="restart"/>
        </w:tcPr>
        <w:p w14:paraId="6C12F5B6" w14:textId="77777777" w:rsidR="008A405F" w:rsidRPr="005C27A0" w:rsidRDefault="008A405F" w:rsidP="008A405F">
          <w:pPr>
            <w:pStyle w:val="Footer"/>
            <w:jc w:val="center"/>
            <w:rPr>
              <w:rFonts w:cstheme="minorHAnsi"/>
            </w:rPr>
          </w:pPr>
          <w:r w:rsidRPr="005C27A0">
            <w:rPr>
              <w:rFonts w:cstheme="minorHAnsi"/>
            </w:rPr>
            <w:fldChar w:fldCharType="begin"/>
          </w:r>
          <w:r w:rsidRPr="005C27A0">
            <w:rPr>
              <w:rFonts w:cstheme="minorHAnsi"/>
            </w:rPr>
            <w:instrText xml:space="preserve"> PAGE   \* MERGEFORMAT </w:instrText>
          </w:r>
          <w:r w:rsidRPr="005C27A0">
            <w:rPr>
              <w:rFonts w:cstheme="minorHAnsi"/>
            </w:rPr>
            <w:fldChar w:fldCharType="separate"/>
          </w:r>
          <w:r>
            <w:rPr>
              <w:rFonts w:cstheme="minorHAnsi"/>
            </w:rPr>
            <w:t>1</w:t>
          </w:r>
          <w:r w:rsidRPr="005C27A0">
            <w:rPr>
              <w:rFonts w:cstheme="minorHAnsi"/>
              <w:noProof/>
            </w:rPr>
            <w:fldChar w:fldCharType="end"/>
          </w:r>
        </w:p>
        <w:p w14:paraId="2E693770" w14:textId="77777777" w:rsidR="008A405F" w:rsidRPr="005C27A0" w:rsidRDefault="008A405F" w:rsidP="008A405F">
          <w:pPr>
            <w:pStyle w:val="Footer"/>
            <w:rPr>
              <w:rFonts w:cstheme="minorHAnsi"/>
            </w:rPr>
          </w:pPr>
        </w:p>
      </w:tc>
      <w:tc>
        <w:tcPr>
          <w:tcW w:w="4110" w:type="dxa"/>
        </w:tcPr>
        <w:p w14:paraId="158081F5" w14:textId="1EC11CCA" w:rsidR="008A405F" w:rsidRPr="005C27A0" w:rsidRDefault="008A405F" w:rsidP="008A405F">
          <w:pPr>
            <w:pStyle w:val="Footer"/>
            <w:rPr>
              <w:rFonts w:cstheme="minorHAnsi"/>
              <w:b/>
            </w:rPr>
          </w:pPr>
          <w:r w:rsidRPr="005C27A0">
            <w:rPr>
              <w:rFonts w:cstheme="minorHAnsi"/>
              <w:b/>
            </w:rPr>
            <w:t xml:space="preserve">Policy: </w:t>
          </w:r>
          <w:r>
            <w:rPr>
              <w:rFonts w:cstheme="minorHAnsi"/>
            </w:rPr>
            <w:t>Safer Recruitment Policy</w:t>
          </w:r>
        </w:p>
      </w:tc>
    </w:tr>
    <w:tr w:rsidR="008A405F" w14:paraId="6D252B4E" w14:textId="77777777" w:rsidTr="00075BF5">
      <w:trPr>
        <w:trHeight w:val="386"/>
      </w:trPr>
      <w:tc>
        <w:tcPr>
          <w:tcW w:w="3686" w:type="dxa"/>
        </w:tcPr>
        <w:p w14:paraId="519DAF1B" w14:textId="7D520DC5" w:rsidR="008A405F" w:rsidRPr="005C27A0" w:rsidRDefault="008A405F" w:rsidP="008A405F">
          <w:pPr>
            <w:pStyle w:val="Footer"/>
            <w:rPr>
              <w:rFonts w:cstheme="minorHAnsi"/>
            </w:rPr>
          </w:pPr>
          <w:r w:rsidRPr="005C27A0">
            <w:rPr>
              <w:rFonts w:cstheme="minorHAnsi"/>
              <w:b/>
            </w:rPr>
            <w:t>Review Date:</w:t>
          </w:r>
          <w:r w:rsidRPr="005C27A0">
            <w:rPr>
              <w:rFonts w:cstheme="minorHAnsi"/>
            </w:rPr>
            <w:t xml:space="preserve">   </w:t>
          </w:r>
          <w:r>
            <w:rPr>
              <w:rFonts w:cstheme="minorHAnsi"/>
            </w:rPr>
            <w:t>September 202</w:t>
          </w:r>
          <w:r w:rsidR="0064323F">
            <w:rPr>
              <w:rFonts w:cstheme="minorHAnsi"/>
            </w:rPr>
            <w:t>5</w:t>
          </w:r>
        </w:p>
      </w:tc>
      <w:tc>
        <w:tcPr>
          <w:tcW w:w="1134" w:type="dxa"/>
          <w:vMerge/>
        </w:tcPr>
        <w:p w14:paraId="29537CB2" w14:textId="77777777" w:rsidR="008A405F" w:rsidRPr="005C27A0" w:rsidRDefault="008A405F" w:rsidP="008A405F">
          <w:pPr>
            <w:pStyle w:val="Footer"/>
            <w:rPr>
              <w:rFonts w:cstheme="minorHAnsi"/>
            </w:rPr>
          </w:pPr>
        </w:p>
      </w:tc>
      <w:tc>
        <w:tcPr>
          <w:tcW w:w="4110" w:type="dxa"/>
        </w:tcPr>
        <w:p w14:paraId="02E382FF" w14:textId="77777777" w:rsidR="008A405F" w:rsidRPr="005C27A0" w:rsidRDefault="008A405F" w:rsidP="008A405F">
          <w:pPr>
            <w:pStyle w:val="Footer"/>
            <w:rPr>
              <w:rFonts w:cstheme="minorHAnsi"/>
            </w:rPr>
          </w:pPr>
          <w:r w:rsidRPr="005C27A0">
            <w:rPr>
              <w:rFonts w:cstheme="minorHAnsi"/>
              <w:b/>
            </w:rPr>
            <w:t>Revised by</w:t>
          </w:r>
          <w:r w:rsidRPr="005C27A0">
            <w:rPr>
              <w:rFonts w:cstheme="minorHAnsi"/>
            </w:rPr>
            <w:t xml:space="preserve">: </w:t>
          </w:r>
          <w:r>
            <w:rPr>
              <w:rFonts w:cstheme="minorHAnsi"/>
            </w:rPr>
            <w:t>Ollie Sharp</w:t>
          </w:r>
        </w:p>
      </w:tc>
    </w:tr>
  </w:tbl>
  <w:p w14:paraId="45FB31CB" w14:textId="77777777" w:rsidR="008A405F" w:rsidRPr="005C27A0" w:rsidRDefault="008A405F" w:rsidP="008A405F">
    <w:pPr>
      <w:pStyle w:val="Footer"/>
    </w:pPr>
  </w:p>
  <w:p w14:paraId="358CE329" w14:textId="6815CE65" w:rsidR="008A405F" w:rsidRDefault="008A405F">
    <w:pPr>
      <w:pStyle w:val="Footer"/>
    </w:pPr>
  </w:p>
  <w:p w14:paraId="27FE442A" w14:textId="77777777" w:rsidR="008A405F" w:rsidRDefault="008A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165D" w14:textId="77777777" w:rsidR="00B619CB" w:rsidRDefault="00B619CB" w:rsidP="008A405F">
      <w:pPr>
        <w:spacing w:after="0" w:line="240" w:lineRule="auto"/>
      </w:pPr>
      <w:r>
        <w:separator/>
      </w:r>
    </w:p>
  </w:footnote>
  <w:footnote w:type="continuationSeparator" w:id="0">
    <w:p w14:paraId="224AD150" w14:textId="77777777" w:rsidR="00B619CB" w:rsidRDefault="00B619CB" w:rsidP="008A4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5956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6508139" o:spid="_x0000_i1025" type="#_x0000_t75" style="width:104.4pt;height:166.2pt;visibility:visible;mso-wrap-style:square">
            <v:imagedata r:id="rId1" o:title=""/>
          </v:shape>
        </w:pict>
      </mc:Choice>
      <mc:Fallback>
        <w:drawing>
          <wp:inline distT="0" distB="0" distL="0" distR="0" wp14:anchorId="17EACDBC" wp14:editId="25E35A20">
            <wp:extent cx="1325880" cy="2110740"/>
            <wp:effectExtent l="0" t="0" r="0" b="0"/>
            <wp:docPr id="2066508139" name="Picture 20665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2110740"/>
                    </a:xfrm>
                    <a:prstGeom prst="rect">
                      <a:avLst/>
                    </a:prstGeom>
                    <a:noFill/>
                    <a:ln>
                      <a:noFill/>
                    </a:ln>
                  </pic:spPr>
                </pic:pic>
              </a:graphicData>
            </a:graphic>
          </wp:inline>
        </w:drawing>
      </mc:Fallback>
    </mc:AlternateContent>
  </w:numPicBullet>
  <w:abstractNum w:abstractNumId="0"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4042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5F"/>
    <w:rsid w:val="000B0A69"/>
    <w:rsid w:val="00285815"/>
    <w:rsid w:val="00426872"/>
    <w:rsid w:val="005D4E75"/>
    <w:rsid w:val="0064323F"/>
    <w:rsid w:val="008A01EF"/>
    <w:rsid w:val="008A405F"/>
    <w:rsid w:val="008F2C57"/>
    <w:rsid w:val="00AB04B0"/>
    <w:rsid w:val="00B6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3B17"/>
  <w15:chartTrackingRefBased/>
  <w15:docId w15:val="{8D43E4B3-F054-487A-9CC3-E3591803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8A405F"/>
    <w:pPr>
      <w:numPr>
        <w:numId w:val="1"/>
      </w:numPr>
      <w:spacing w:after="120" w:line="240" w:lineRule="auto"/>
    </w:pPr>
    <w:rPr>
      <w:rFonts w:ascii="Arial" w:eastAsia="MS Mincho" w:hAnsi="Arial" w:cs="Arial"/>
      <w:sz w:val="20"/>
      <w:szCs w:val="20"/>
      <w:lang w:val="en-US"/>
    </w:rPr>
  </w:style>
  <w:style w:type="paragraph" w:styleId="Header">
    <w:name w:val="header"/>
    <w:basedOn w:val="Normal"/>
    <w:link w:val="HeaderChar"/>
    <w:uiPriority w:val="99"/>
    <w:unhideWhenUsed/>
    <w:rsid w:val="008A4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05F"/>
  </w:style>
  <w:style w:type="paragraph" w:styleId="Footer">
    <w:name w:val="footer"/>
    <w:basedOn w:val="Normal"/>
    <w:link w:val="FooterChar"/>
    <w:uiPriority w:val="99"/>
    <w:unhideWhenUsed/>
    <w:rsid w:val="008A4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05F"/>
  </w:style>
  <w:style w:type="table" w:styleId="TableGrid">
    <w:name w:val="Table Grid"/>
    <w:basedOn w:val="TableNormal"/>
    <w:uiPriority w:val="59"/>
    <w:rsid w:val="008A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9/37/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making-barring-referrals-to-the-d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8/25/section/12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50C4BBE2F6B4CAA19F2AC9A39A9DD" ma:contentTypeVersion="14" ma:contentTypeDescription="Create a new document." ma:contentTypeScope="" ma:versionID="1b98297f2153a7e01dc8fd5d417b48d6">
  <xsd:schema xmlns:xsd="http://www.w3.org/2001/XMLSchema" xmlns:xs="http://www.w3.org/2001/XMLSchema" xmlns:p="http://schemas.microsoft.com/office/2006/metadata/properties" xmlns:ns2="843cf47e-b5fe-4a77-a3dc-1c9550090a67" xmlns:ns3="ca5514df-7385-47ef-a4b8-603a4e55591a" targetNamespace="http://schemas.microsoft.com/office/2006/metadata/properties" ma:root="true" ma:fieldsID="e1d56f49978f56295460c276d2c7a8da" ns2:_="" ns3:_="">
    <xsd:import namespace="843cf47e-b5fe-4a77-a3dc-1c9550090a67"/>
    <xsd:import namespace="ca5514df-7385-47ef-a4b8-603a4e5559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cf47e-b5fe-4a77-a3dc-1c9550090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18588b-7355-4339-9bc8-b09892b5d97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514df-7385-47ef-a4b8-603a4e5559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0b1fe9-78fd-41d8-b363-66660c9bedf1}" ma:internalName="TaxCatchAll" ma:showField="CatchAllData" ma:web="ca5514df-7385-47ef-a4b8-603a4e5559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3cf47e-b5fe-4a77-a3dc-1c9550090a67">
      <Terms xmlns="http://schemas.microsoft.com/office/infopath/2007/PartnerControls"/>
    </lcf76f155ced4ddcb4097134ff3c332f>
    <TaxCatchAll xmlns="ca5514df-7385-47ef-a4b8-603a4e55591a" xsi:nil="true"/>
  </documentManagement>
</p:properties>
</file>

<file path=customXml/itemProps1.xml><?xml version="1.0" encoding="utf-8"?>
<ds:datastoreItem xmlns:ds="http://schemas.openxmlformats.org/officeDocument/2006/customXml" ds:itemID="{383EBA41-0932-49A8-9907-A42DA8878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cf47e-b5fe-4a77-a3dc-1c9550090a67"/>
    <ds:schemaRef ds:uri="ca5514df-7385-47ef-a4b8-603a4e55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FBD64-1679-4ABF-A4A3-5D16CF9EDE62}">
  <ds:schemaRefs>
    <ds:schemaRef ds:uri="http://schemas.microsoft.com/sharepoint/v3/contenttype/forms"/>
  </ds:schemaRefs>
</ds:datastoreItem>
</file>

<file path=customXml/itemProps3.xml><?xml version="1.0" encoding="utf-8"?>
<ds:datastoreItem xmlns:ds="http://schemas.openxmlformats.org/officeDocument/2006/customXml" ds:itemID="{0F9C3D5E-F223-48E6-B13F-61AE412529A1}">
  <ds:schemaRefs>
    <ds:schemaRef ds:uri="http://schemas.microsoft.com/office/2006/metadata/properties"/>
    <ds:schemaRef ds:uri="http://schemas.microsoft.com/office/infopath/2007/PartnerControls"/>
    <ds:schemaRef ds:uri="843cf47e-b5fe-4a77-a3dc-1c9550090a67"/>
    <ds:schemaRef ds:uri="ca5514df-7385-47ef-a4b8-603a4e5559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Sharp</dc:creator>
  <cp:keywords/>
  <dc:description/>
  <cp:lastModifiedBy>Ollie Sharp</cp:lastModifiedBy>
  <cp:revision>4</cp:revision>
  <dcterms:created xsi:type="dcterms:W3CDTF">2025-06-03T19:53:00Z</dcterms:created>
  <dcterms:modified xsi:type="dcterms:W3CDTF">2025-06-03T19:57:00Z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18900</vt:r8>
  </property>
  <property fmtid="{D5CDD505-2E9C-101B-9397-08002B2CF9AE}" pid="3" name="xd_ProgID">
    <vt:lpwstr/>
  </property>
  <property fmtid="{D5CDD505-2E9C-101B-9397-08002B2CF9AE}" pid="4" name="ContentTypeId">
    <vt:lpwstr>0x0101008C750C4BBE2F6B4CAA19F2AC9A39A9DD</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MediaServiceImageTags">
    <vt:lpwstr/>
  </property>
</Properties>
</file>